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eastAsia" w:ascii="方正小标宋简体" w:eastAsia="方正小标宋简体"/>
          <w:sz w:val="44"/>
          <w:szCs w:val="44"/>
          <w:lang w:eastAsia="zh-CN"/>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r>
        <w:rPr>
          <w:rFonts w:hint="eastAsia" w:ascii="仿宋_GB2312" w:eastAsia="仿宋_GB2312"/>
          <w:sz w:val="32"/>
          <w:szCs w:val="32"/>
          <w:lang w:val="en-US" w:bidi="ar-SA"/>
        </w:rPr>
        <w:drawing>
          <wp:anchor distT="0" distB="0" distL="114300" distR="114300" simplePos="0" relativeHeight="251662336" behindDoc="0" locked="0" layoutInCell="1" allowOverlap="1">
            <wp:simplePos x="0" y="0"/>
            <wp:positionH relativeFrom="column">
              <wp:posOffset>-33020</wp:posOffset>
            </wp:positionH>
            <wp:positionV relativeFrom="paragraph">
              <wp:posOffset>228600</wp:posOffset>
            </wp:positionV>
            <wp:extent cx="5676900" cy="2369820"/>
            <wp:effectExtent l="0" t="0" r="0" b="11430"/>
            <wp:wrapNone/>
            <wp:docPr id="1"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
                    <pic:cNvPicPr>
                      <a:picLocks noChangeAspect="1"/>
                    </pic:cNvPicPr>
                  </pic:nvPicPr>
                  <pic:blipFill>
                    <a:blip r:embed="rId4"/>
                    <a:stretch>
                      <a:fillRect/>
                    </a:stretch>
                  </pic:blipFill>
                  <pic:spPr>
                    <a:xfrm>
                      <a:off x="0" y="0"/>
                      <a:ext cx="5676900" cy="2369820"/>
                    </a:xfrm>
                    <a:prstGeom prst="rect">
                      <a:avLst/>
                    </a:prstGeom>
                    <a:noFill/>
                    <a:ln>
                      <a:noFill/>
                    </a:ln>
                  </pic:spPr>
                </pic:pic>
              </a:graphicData>
            </a:graphic>
          </wp:anchor>
        </w:drawing>
      </w: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仿宋_GB2312" w:eastAsia="仿宋_GB2312"/>
          <w:sz w:val="32"/>
          <w:szCs w:val="32"/>
        </w:rPr>
      </w:pPr>
    </w:p>
    <w:p>
      <w:pPr>
        <w:keepNext w:val="0"/>
        <w:keepLines w:val="0"/>
        <w:pageBreakBefore w:val="0"/>
        <w:kinsoku/>
        <w:wordWrap/>
        <w:overflowPunct/>
        <w:topLinePunct w:val="0"/>
        <w:bidi w:val="0"/>
        <w:spacing w:line="56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楷体_GB2312"/>
          <w:sz w:val="32"/>
          <w:szCs w:val="32"/>
        </w:rPr>
      </w:pPr>
      <w:r>
        <w:rPr>
          <w:rFonts w:hint="eastAsia" w:ascii="仿宋_GB2312" w:eastAsia="仿宋_GB2312"/>
          <w:sz w:val="32"/>
          <w:szCs w:val="32"/>
        </w:rPr>
        <w:t>马生环</w:t>
      </w:r>
      <w:r>
        <w:rPr>
          <w:rFonts w:hint="eastAsia" w:ascii="仿宋_GB2312" w:eastAsia="仿宋_GB2312"/>
          <w:sz w:val="32"/>
          <w:szCs w:val="32"/>
          <w:lang w:val="en-US" w:eastAsia="zh-CN"/>
        </w:rPr>
        <w:t>承诺环评函</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20〕</w:t>
      </w:r>
      <w:r>
        <w:rPr>
          <w:rFonts w:hint="eastAsia" w:ascii="仿宋_GB2312" w:eastAsia="仿宋_GB2312"/>
          <w:sz w:val="32"/>
          <w:szCs w:val="32"/>
          <w:lang w:val="en-US" w:eastAsia="zh-CN"/>
        </w:rPr>
        <w:t xml:space="preserve">1 </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p>
    <w:p>
      <w:pPr>
        <w:pStyle w:val="4"/>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Times New Roman" w:eastAsia="方正小标宋简体"/>
          <w:sz w:val="44"/>
          <w:szCs w:val="44"/>
        </w:rPr>
      </w:pPr>
      <w:r>
        <w:rPr>
          <w:rFonts w:hint="eastAsia" w:ascii="方正小标宋简体" w:eastAsia="方正小标宋简体"/>
          <w:sz w:val="44"/>
          <w:szCs w:val="44"/>
        </w:rPr>
        <w:t>阿坝州</w:t>
      </w:r>
      <w:r>
        <w:rPr>
          <w:rFonts w:hint="eastAsia" w:ascii="方正小标宋简体" w:hAnsi="Times New Roman" w:eastAsia="方正小标宋简体"/>
          <w:sz w:val="44"/>
          <w:szCs w:val="44"/>
        </w:rPr>
        <w:t>马尔康生态环境局</w:t>
      </w:r>
    </w:p>
    <w:p>
      <w:pPr>
        <w:pStyle w:val="4"/>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Times New Roman" w:eastAsia="方正小标宋简体"/>
          <w:sz w:val="44"/>
          <w:szCs w:val="44"/>
          <w:lang w:val="en-US" w:eastAsia="zh-CN"/>
        </w:rPr>
      </w:pPr>
      <w:r>
        <w:rPr>
          <w:rFonts w:hint="eastAsia" w:ascii="方正小标宋简体" w:hAnsi="Times New Roman" w:eastAsia="方正小标宋简体"/>
          <w:sz w:val="44"/>
          <w:szCs w:val="44"/>
          <w:lang w:val="en-US" w:eastAsia="zh-CN"/>
        </w:rPr>
        <w:t>关于马尔康市卓克基纳足至雪马山景区公路建设项目环境影响报告表的批复</w:t>
      </w:r>
    </w:p>
    <w:p>
      <w:pPr>
        <w:pStyle w:val="4"/>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Times New Roman" w:eastAsia="方正小标宋简体"/>
          <w:sz w:val="44"/>
          <w:szCs w:val="44"/>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马尔康市交通运输局：</w:t>
      </w:r>
    </w:p>
    <w:p>
      <w:pPr>
        <w:pStyle w:val="7"/>
        <w:widowControl w:val="0"/>
        <w:spacing w:line="560" w:lineRule="exact"/>
        <w:ind w:firstLine="640"/>
        <w:rPr>
          <w:rFonts w:ascii="FangSong_GB2312" w:hAnsi="方正小标宋简体" w:eastAsia="FangSong_GB2312" w:cs="方正小标宋简体"/>
          <w:sz w:val="32"/>
          <w:szCs w:val="32"/>
        </w:rPr>
      </w:pPr>
      <w:r>
        <w:rPr>
          <w:rFonts w:hint="eastAsia" w:ascii="FangSong_GB2312" w:eastAsia="FangSong_GB2312"/>
          <w:sz w:val="32"/>
          <w:szCs w:val="32"/>
        </w:rPr>
        <w:t>你单位报送的《关于申请&lt;</w:t>
      </w:r>
      <w:r>
        <w:rPr>
          <w:rFonts w:hint="eastAsia" w:ascii="FangSong_GB2312" w:eastAsia="FangSong_GB2312"/>
          <w:sz w:val="32"/>
          <w:szCs w:val="32"/>
          <w:lang w:val="en-US" w:eastAsia="zh-CN"/>
        </w:rPr>
        <w:t>马尔康市卓克基纳足至雪马山景区公路建设项目环境影响报告表</w:t>
      </w:r>
      <w:r>
        <w:rPr>
          <w:rFonts w:hint="eastAsia" w:ascii="FangSong_GB2312" w:eastAsia="FangSong_GB2312"/>
          <w:sz w:val="32"/>
          <w:szCs w:val="32"/>
        </w:rPr>
        <w:t>&gt;进行承诺制审批的函》和《</w:t>
      </w:r>
      <w:r>
        <w:rPr>
          <w:rFonts w:hint="eastAsia" w:ascii="FangSong_GB2312" w:eastAsia="FangSong_GB2312"/>
          <w:sz w:val="32"/>
          <w:szCs w:val="32"/>
          <w:lang w:val="en-US" w:eastAsia="zh-CN"/>
        </w:rPr>
        <w:t>马尔康市卓克基纳足至雪马山景区公路建设项目环境影响报告表</w:t>
      </w:r>
      <w:r>
        <w:rPr>
          <w:rFonts w:hint="eastAsia" w:ascii="FangSong_GB2312" w:eastAsia="FangSong_GB2312"/>
          <w:sz w:val="32"/>
          <w:szCs w:val="32"/>
        </w:rPr>
        <w:t>》（以下简称“报告表”）收悉，</w:t>
      </w:r>
      <w:r>
        <w:rPr>
          <w:rFonts w:hint="eastAsia" w:ascii="FangSong_GB2312" w:hAnsi="方正小标宋简体" w:eastAsia="FangSong_GB2312" w:cs="方正小标宋简体"/>
          <w:sz w:val="32"/>
          <w:szCs w:val="32"/>
        </w:rPr>
        <w:t>按照四川省生态环境厅《关于进一步改进环评审批和监督执法服务高质量发展的通知》（川环函〔</w:t>
      </w:r>
      <w:r>
        <w:rPr>
          <w:rFonts w:ascii="FangSong_GB2312" w:hAnsi="方正小标宋简体" w:eastAsia="FangSong_GB2312" w:cs="方正小标宋简体"/>
          <w:sz w:val="32"/>
          <w:szCs w:val="32"/>
        </w:rPr>
        <w:t>2020</w:t>
      </w:r>
      <w:r>
        <w:rPr>
          <w:rFonts w:hint="eastAsia" w:ascii="FangSong_GB2312" w:hAnsi="方正小标宋简体" w:eastAsia="FangSong_GB2312" w:cs="方正小标宋简体"/>
          <w:sz w:val="32"/>
          <w:szCs w:val="32"/>
        </w:rPr>
        <w:t>〕</w:t>
      </w:r>
      <w:r>
        <w:rPr>
          <w:rFonts w:ascii="FangSong_GB2312" w:hAnsi="方正小标宋简体" w:eastAsia="FangSong_GB2312" w:cs="方正小标宋简体"/>
          <w:sz w:val="32"/>
          <w:szCs w:val="32"/>
        </w:rPr>
        <w:t>220</w:t>
      </w:r>
      <w:r>
        <w:rPr>
          <w:rFonts w:hint="eastAsia" w:ascii="FangSong_GB2312" w:hAnsi="方正小标宋简体" w:eastAsia="FangSong_GB2312" w:cs="方正小标宋简体"/>
          <w:sz w:val="32"/>
          <w:szCs w:val="32"/>
        </w:rPr>
        <w:t>号）规定，该项目属于承诺制审批范围。根据</w:t>
      </w:r>
      <w:r>
        <w:rPr>
          <w:rFonts w:hint="eastAsia" w:ascii="FangSong_GB2312" w:hAnsi="方正小标宋简体" w:eastAsia="FangSong_GB2312" w:cs="方正小标宋简体"/>
          <w:sz w:val="32"/>
          <w:szCs w:val="32"/>
          <w:lang w:val="en-US" w:eastAsia="zh-CN"/>
        </w:rPr>
        <w:t>四川省六零五环境技术</w:t>
      </w:r>
      <w:r>
        <w:rPr>
          <w:rFonts w:hint="eastAsia" w:ascii="FangSong_GB2312" w:hAnsi="方正小标宋简体" w:eastAsia="FangSong_GB2312" w:cs="方正小标宋简体"/>
          <w:sz w:val="32"/>
          <w:szCs w:val="32"/>
        </w:rPr>
        <w:t>有限公司对该项目开展环境影响评价的结论，在全面落实报告表提出的各项防治生态破坏和环境污染措施的前提下，工程建设对环境的不利影响能够得到缓解和控制。我局同意该项目环境影响报告表中所列建设项目的性质、规模、地点以及拟采取的环境保护措施。</w:t>
      </w:r>
    </w:p>
    <w:p>
      <w:pPr>
        <w:pStyle w:val="7"/>
        <w:widowControl w:val="0"/>
        <w:spacing w:line="560" w:lineRule="exact"/>
        <w:ind w:firstLine="640"/>
        <w:rPr>
          <w:rFonts w:hint="eastAsia" w:ascii="FangSong_GB2312" w:hAnsi="方正小标宋简体" w:eastAsia="FangSong_GB2312" w:cs="方正小标宋简体"/>
          <w:sz w:val="32"/>
          <w:szCs w:val="32"/>
        </w:rPr>
      </w:pPr>
      <w:r>
        <w:rPr>
          <w:rFonts w:hint="eastAsia" w:ascii="FangSong_GB2312" w:hAnsi="方正小标宋简体" w:eastAsia="FangSong_GB2312" w:cs="方正小标宋简体"/>
          <w:sz w:val="32"/>
          <w:szCs w:val="32"/>
        </w:rPr>
        <w:t>你</w:t>
      </w:r>
      <w:r>
        <w:rPr>
          <w:rFonts w:hint="eastAsia" w:ascii="FangSong_GB2312" w:hAnsi="方正小标宋简体" w:eastAsia="FangSong_GB2312" w:cs="方正小标宋简体"/>
          <w:sz w:val="32"/>
          <w:szCs w:val="32"/>
          <w:lang w:val="en-US" w:eastAsia="zh-CN"/>
        </w:rPr>
        <w:t>单位</w:t>
      </w:r>
      <w:r>
        <w:rPr>
          <w:rFonts w:hint="eastAsia" w:ascii="FangSong_GB2312" w:hAnsi="方正小标宋简体" w:eastAsia="FangSong_GB2312" w:cs="方正小标宋简体"/>
          <w:sz w:val="32"/>
          <w:szCs w:val="32"/>
        </w:rPr>
        <w:t>应当自觉落实生态环境主体责任和承诺事项，严格落实报告表提出的防治污染和防止生态破坏的措施，严格执行配套建设的环保设施与主体工程同时设计、同时施工、同时投产的环保“三同时”制度。项目竣工后，应按规定开展环境保护验收。经验收合格后，项目方可正式投入生产或者使用。</w:t>
      </w:r>
    </w:p>
    <w:p>
      <w:pPr>
        <w:pStyle w:val="4"/>
        <w:keepNext w:val="0"/>
        <w:keepLines w:val="0"/>
        <w:pageBreakBefore w:val="0"/>
        <w:widowControl w:val="0"/>
        <w:kinsoku/>
        <w:wordWrap/>
        <w:overflowPunct/>
        <w:topLinePunct w:val="0"/>
        <w:autoSpaceDE/>
        <w:autoSpaceDN/>
        <w:bidi w:val="0"/>
        <w:adjustRightInd/>
        <w:snapToGrid/>
        <w:spacing w:after="0"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pacing w:line="56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firstLine="4480" w:firstLineChars="1400"/>
        <w:textAlignment w:val="auto"/>
        <w:rPr>
          <w:rFonts w:ascii="仿宋_GB2312" w:eastAsia="仿宋_GB2312"/>
          <w:sz w:val="32"/>
          <w:szCs w:val="32"/>
        </w:rPr>
      </w:pPr>
      <w:r>
        <w:rPr>
          <w:rFonts w:hint="eastAsia" w:ascii="仿宋_GB2312" w:eastAsia="仿宋_GB2312"/>
          <w:sz w:val="32"/>
          <w:szCs w:val="32"/>
        </w:rPr>
        <w:t>阿坝州马尔康生态环境局</w:t>
      </w:r>
    </w:p>
    <w:p>
      <w:pPr>
        <w:keepNext w:val="0"/>
        <w:keepLines w:val="0"/>
        <w:pageBreakBefore w:val="0"/>
        <w:kinsoku/>
        <w:wordWrap/>
        <w:overflowPunct/>
        <w:topLinePunct w:val="0"/>
        <w:bidi w:val="0"/>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2020年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bookmarkStart w:id="0" w:name="_GoBack"/>
      <w:bookmarkEnd w:id="0"/>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keepNext w:val="0"/>
        <w:keepLines w:val="0"/>
        <w:pageBreakBefore w:val="0"/>
        <w:kinsoku/>
        <w:wordWrap/>
        <w:overflowPunct/>
        <w:topLinePunct w:val="0"/>
        <w:bidi w:val="0"/>
        <w:spacing w:line="560" w:lineRule="exact"/>
        <w:jc w:val="left"/>
        <w:textAlignment w:val="auto"/>
        <w:rPr>
          <w:rFonts w:hint="eastAsia" w:ascii="仿宋_GB2312" w:eastAsia="仿宋_GB2312"/>
          <w:sz w:val="28"/>
          <w:szCs w:val="28"/>
          <w:u w:val="single"/>
          <w:lang w:val="en-US" w:eastAsia="zh-CN"/>
        </w:rPr>
      </w:pPr>
    </w:p>
    <w:p>
      <w:pPr>
        <w:keepNext w:val="0"/>
        <w:keepLines w:val="0"/>
        <w:pageBreakBefore w:val="0"/>
        <w:kinsoku/>
        <w:wordWrap/>
        <w:overflowPunct/>
        <w:topLinePunct w:val="0"/>
        <w:bidi w:val="0"/>
        <w:spacing w:line="560" w:lineRule="exact"/>
        <w:jc w:val="left"/>
        <w:textAlignment w:val="auto"/>
        <w:rPr>
          <w:rFonts w:ascii="仿宋_GB2312" w:eastAsia="仿宋_GB2312"/>
          <w:sz w:val="28"/>
          <w:szCs w:val="28"/>
          <w:u w:val="single"/>
        </w:rPr>
      </w:pPr>
      <w:r>
        <w:rPr>
          <w:rFonts w:hint="eastAsia" w:ascii="仿宋_GB2312" w:eastAsia="仿宋_GB2312"/>
          <w:sz w:val="28"/>
          <w:szCs w:val="28"/>
          <w:u w:val="single"/>
        </w:rPr>
        <w:t xml:space="preserve">抄送：马尔康生态环境局环境监察执法大队                                                               </w:t>
      </w:r>
    </w:p>
    <w:p>
      <w:r>
        <w:rPr>
          <w:rFonts w:hint="eastAsia" w:ascii="仿宋_GB2312" w:eastAsia="仿宋_GB2312"/>
          <w:sz w:val="28"/>
          <w:szCs w:val="28"/>
          <w:u w:val="single"/>
        </w:rPr>
        <w:t xml:space="preserve"> 阿坝州马尔康生态环境局办公室         2020年</w:t>
      </w:r>
      <w:r>
        <w:rPr>
          <w:rFonts w:hint="eastAsia" w:ascii="仿宋_GB2312" w:eastAsia="仿宋_GB2312"/>
          <w:sz w:val="28"/>
          <w:szCs w:val="28"/>
          <w:u w:val="single"/>
          <w:lang w:val="en-US" w:eastAsia="zh-CN"/>
        </w:rPr>
        <w:t>12</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31</w:t>
      </w:r>
      <w:r>
        <w:rPr>
          <w:rFonts w:hint="eastAsia" w:ascii="仿宋_GB2312" w:eastAsia="仿宋_GB2312"/>
          <w:sz w:val="28"/>
          <w:szCs w:val="28"/>
          <w:u w:val="single"/>
        </w:rPr>
        <w:t xml:space="preserve">日印发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824468"/>
    <w:rsid w:val="189012B8"/>
    <w:rsid w:val="32665AAC"/>
    <w:rsid w:val="3523020B"/>
    <w:rsid w:val="3E334743"/>
    <w:rsid w:val="5C362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520" w:lineRule="exact"/>
      <w:ind w:firstLine="645"/>
    </w:pPr>
    <w:rPr>
      <w:rFonts w:ascii="Calibri" w:hAnsi="Calibri" w:eastAsia="仿宋_GB2312" w:cs="Times New Roman"/>
      <w:sz w:val="32"/>
    </w:rPr>
  </w:style>
  <w:style w:type="paragraph" w:styleId="4">
    <w:name w:val="Body Text"/>
    <w:basedOn w:val="1"/>
    <w:unhideWhenUsed/>
    <w:qFormat/>
    <w:uiPriority w:val="99"/>
    <w:pPr>
      <w:spacing w:after="120"/>
    </w:pPr>
    <w:rPr>
      <w:rFonts w:ascii="Calibri" w:hAnsi="Calibri" w:eastAsia="宋体" w:cs="Times New Roman"/>
    </w:rPr>
  </w:style>
  <w:style w:type="paragraph" w:customStyle="1" w:styleId="7">
    <w:name w:val="正文A"/>
    <w:qFormat/>
    <w:uiPriority w:val="0"/>
    <w:pPr>
      <w:tabs>
        <w:tab w:val="left" w:pos="0"/>
      </w:tabs>
      <w:adjustRightInd w:val="0"/>
      <w:snapToGrid w:val="0"/>
      <w:spacing w:line="360" w:lineRule="auto"/>
      <w:ind w:firstLine="200" w:firstLineChars="200"/>
      <w:jc w:val="both"/>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2021-01-07T01:43:36Z</dcterms:created>
  <dc:creator>hp</dc:creator>
  <cp:lastModifiedBy>hp</cp:lastModifiedBy>
  <dcterms:modified xsi:type="dcterms:W3CDTF">2021-01-07T02:02:06Z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